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Российской Федерации</w:t>
      </w:r>
    </w:p>
    <w:p w:rsidR="000F37DA" w:rsidRDefault="00B543AB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Департамент образования, научно-технологической политики</w:t>
      </w:r>
    </w:p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рыбохозяйственного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комплекса</w:t>
      </w:r>
    </w:p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«Волгоградский государственный аграрный университет»</w:t>
      </w:r>
    </w:p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Эколого-мелиоративный факультет</w:t>
      </w:r>
    </w:p>
    <w:p w:rsidR="000F37DA" w:rsidRDefault="000F37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7DA" w:rsidRDefault="000F37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7DA" w:rsidRDefault="00B543A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F37DA" w:rsidRDefault="00B543A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Декан эколого-мелиоративного факультета</w:t>
      </w:r>
    </w:p>
    <w:p w:rsidR="000F37DA" w:rsidRDefault="00B543A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 О. А. Кулагина</w:t>
      </w:r>
    </w:p>
    <w:p w:rsidR="000F37DA" w:rsidRDefault="00B543A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 </w:t>
      </w:r>
      <w:r w:rsidR="002D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0F37DA" w:rsidRDefault="000F37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7DA" w:rsidRDefault="000F37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ПРАКТИКИ</w:t>
      </w:r>
    </w:p>
    <w:p w:rsidR="000F37DA" w:rsidRPr="002D7D6A" w:rsidRDefault="00B543AB" w:rsidP="002D7D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.О.02(У) «Эксплуатационная практика»</w:t>
      </w:r>
    </w:p>
    <w:p w:rsidR="000F37DA" w:rsidRDefault="00B543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«Мелиорация земель и КИВР»</w:t>
      </w:r>
    </w:p>
    <w:p w:rsidR="000F37DA" w:rsidRDefault="00B543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высшего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Бакалавриат</w:t>
      </w:r>
    </w:p>
    <w:p w:rsidR="000F37DA" w:rsidRDefault="00B543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bCs/>
          <w:sz w:val="28"/>
          <w:u w:val="single"/>
        </w:rPr>
        <w:t>35.03.11 Гидромелиорация</w:t>
      </w:r>
    </w:p>
    <w:p w:rsidR="000F37DA" w:rsidRDefault="00B543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7456715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bookmarkEnd w:id="0"/>
      <w:r>
        <w:rPr>
          <w:rFonts w:ascii="Times New Roman" w:hAnsi="Times New Roman" w:cs="Times New Roman"/>
          <w:bCs/>
          <w:sz w:val="28"/>
          <w:u w:val="single"/>
        </w:rPr>
        <w:t>Строительство и эксплуатация гидромелиор</w:t>
      </w:r>
      <w:r>
        <w:rPr>
          <w:rFonts w:ascii="Times New Roman" w:hAnsi="Times New Roman" w:cs="Times New Roman"/>
          <w:bCs/>
          <w:sz w:val="28"/>
          <w:u w:val="single"/>
        </w:rPr>
        <w:t>а</w:t>
      </w:r>
      <w:r>
        <w:rPr>
          <w:rFonts w:ascii="Times New Roman" w:hAnsi="Times New Roman" w:cs="Times New Roman"/>
          <w:bCs/>
          <w:sz w:val="28"/>
          <w:u w:val="single"/>
        </w:rPr>
        <w:t>тивных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0F37DA" w:rsidRDefault="00B543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</w:p>
    <w:p w:rsidR="000F37DA" w:rsidRDefault="00B543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начала реализации образовательной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2021</w:t>
      </w:r>
    </w:p>
    <w:p w:rsidR="000F37DA" w:rsidRDefault="000F37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7DA" w:rsidRDefault="000F37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D6A" w:rsidRDefault="002D7D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D6A" w:rsidRDefault="002D7D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7DA" w:rsidRDefault="00B543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</w:p>
    <w:p w:rsidR="000F37DA" w:rsidRDefault="002D7D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</w:p>
    <w:p w:rsidR="000F37DA" w:rsidRDefault="00B5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ы):</w:t>
      </w:r>
    </w:p>
    <w:p w:rsidR="000F37DA" w:rsidRDefault="000F37DA">
      <w:pPr>
        <w:spacing w:after="0" w:line="12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37DA" w:rsidRDefault="00B543AB">
      <w:pPr>
        <w:tabs>
          <w:tab w:val="left" w:pos="4785"/>
          <w:tab w:val="right" w:pos="10205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Доцент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_______________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Р.Ю. Попов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0F37DA" w:rsidRDefault="000F37DA">
      <w:pPr>
        <w:spacing w:after="0" w:line="12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37DA" w:rsidRDefault="00B543AB" w:rsidP="002D7D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согласована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 основной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фессиональной образовательной программы высшего образования по направлению подготовки (специальности)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35.03.11 Гидромелиорация</w:t>
      </w:r>
      <w:r>
        <w:rPr>
          <w:rFonts w:ascii="Times New Roman" w:eastAsia="Calibri" w:hAnsi="Times New Roman" w:cs="Times New Roman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u w:val="single"/>
          <w:lang w:eastAsia="en-US"/>
        </w:rPr>
        <w:tab/>
      </w:r>
    </w:p>
    <w:p w:rsidR="000F37DA" w:rsidRDefault="00B54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Строительство и эксплуатация гидромелиоративных систем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ab/>
      </w:r>
    </w:p>
    <w:p w:rsidR="000F37DA" w:rsidRDefault="000F37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_Hlk65933177"/>
      <w:bookmarkEnd w:id="1"/>
    </w:p>
    <w:p w:rsidR="000F37DA" w:rsidRDefault="00B543AB">
      <w:pPr>
        <w:tabs>
          <w:tab w:val="left" w:pos="3225"/>
          <w:tab w:val="left" w:pos="4875"/>
          <w:tab w:val="right" w:pos="10205"/>
        </w:tabs>
        <w:spacing w:after="0" w:line="240" w:lineRule="auto"/>
        <w:ind w:left="2552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Доцент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В.В. Кузнецова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F37DA" w:rsidRDefault="00B543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обсуждена и одобрена на заседании кафедры </w:t>
      </w:r>
    </w:p>
    <w:p w:rsidR="000F37DA" w:rsidRDefault="00B5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Мелиорация земель и КИВР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F37DA" w:rsidRDefault="000F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37DA" w:rsidRDefault="002D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</w:t>
      </w:r>
      <w:r w:rsidR="00B543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43AB">
        <w:rPr>
          <w:rFonts w:ascii="Times New Roman" w:eastAsia="Times New Roman" w:hAnsi="Times New Roman" w:cs="Times New Roman"/>
          <w:sz w:val="28"/>
          <w:szCs w:val="28"/>
        </w:rPr>
        <w:tab/>
      </w:r>
      <w:r w:rsidR="00B543A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543A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543A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543A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54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B543A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37DA" w:rsidRDefault="000F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                      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Е.П.</w:t>
      </w:r>
      <w:r w:rsidR="002D7D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Боровой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F37DA" w:rsidRDefault="000F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37DA" w:rsidRDefault="00B5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 обсуждена и одобрена на заседании метод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ческой   комиссии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эколого-мелиоративного факультета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F37DA" w:rsidRDefault="00B5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____ от _____________________ </w:t>
      </w:r>
      <w:r w:rsidR="002D7D6A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37DA" w:rsidRDefault="000F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0F37DA" w:rsidRDefault="00B5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комиссии факультета  ____________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А.К. Васильев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7DA" w:rsidRDefault="00B543AB" w:rsidP="002D7D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</w:t>
      </w:r>
      <w:bookmarkStart w:id="2" w:name="_GoBack"/>
      <w:bookmarkEnd w:id="2"/>
    </w:p>
    <w:p w:rsidR="000F37DA" w:rsidRDefault="00B5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 Вид практики, способ и форма ее проведения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практики – учебная.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проведения практики – </w:t>
      </w:r>
      <w:r>
        <w:rPr>
          <w:rFonts w:ascii="Times New Roman" w:hAnsi="Times New Roman"/>
          <w:color w:val="000000"/>
          <w:sz w:val="28"/>
          <w:szCs w:val="28"/>
        </w:rPr>
        <w:t>стационарная / выездная.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проведения практики – </w:t>
      </w:r>
      <w:r>
        <w:rPr>
          <w:rFonts w:ascii="Times New Roman" w:hAnsi="Times New Roman"/>
          <w:color w:val="000000"/>
          <w:sz w:val="28"/>
          <w:szCs w:val="28"/>
        </w:rPr>
        <w:t>дискретно по видам практик.</w:t>
      </w: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Перечень планируемых результатов обучения при прохождении пра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тики, соотнесенных с планируемыми результатами освоения образов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тельной программы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является одной из форм практической подготовки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щихся. Она предусматривает непосредственное выполнение обучающимися определенных видов работ, связанных с будущей профессиональной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тельностью.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прохождения практики является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закрепление теоретической подготовки обучающихся в сфере </w:t>
      </w:r>
      <w:r w:rsidR="001A1147">
        <w:rPr>
          <w:rFonts w:ascii="Times New Roman" w:eastAsia="TimesNewRomanPSMT" w:hAnsi="Times New Roman" w:cs="Times New Roman"/>
          <w:sz w:val="28"/>
          <w:szCs w:val="28"/>
        </w:rPr>
        <w:t>эксплуатационных навыков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путем форм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>рования у них соответствующих знаний, умений,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eastAsia="TimesNewRomanPSMT" w:hAnsi="Times New Roman" w:cs="Times New Roman"/>
          <w:sz w:val="28"/>
          <w:szCs w:val="28"/>
        </w:rPr>
        <w:t>практической де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  <w:r>
        <w:rPr>
          <w:rFonts w:ascii="Times New Roman" w:eastAsia="TimesNewRomanPSMT" w:hAnsi="Times New Roman" w:cs="Times New Roman"/>
          <w:sz w:val="28"/>
          <w:szCs w:val="28"/>
        </w:rPr>
        <w:t>тельности.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 направлено на решение следующих задач:</w:t>
      </w:r>
    </w:p>
    <w:p w:rsidR="000F37DA" w:rsidRDefault="00B543A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навыков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планирования и проведения практической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области гидромелиорации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0F37DA" w:rsidRDefault="00B543A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оценки и обоснования результатов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практич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области гидромелиорации;</w:t>
      </w:r>
    </w:p>
    <w:p w:rsidR="000F37DA" w:rsidRDefault="00B543A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навыков представления,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защиты и распространения результатов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области гидромелиорации.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p w:rsidR="00B543AB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2689"/>
        <w:gridCol w:w="3118"/>
        <w:gridCol w:w="3537"/>
      </w:tblGrid>
      <w:tr w:rsidR="000F37DA" w:rsidRPr="00B543AB">
        <w:trPr>
          <w:trHeight w:val="1134"/>
        </w:trPr>
        <w:tc>
          <w:tcPr>
            <w:tcW w:w="268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индикатора достижения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537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практике</w:t>
            </w:r>
          </w:p>
        </w:tc>
      </w:tr>
      <w:tr w:rsidR="000F37DA" w:rsidRPr="00B543AB">
        <w:tc>
          <w:tcPr>
            <w:tcW w:w="2689" w:type="dxa"/>
            <w:vMerge w:val="restart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ОПК-1. Способен р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шать типовые задачи профессиональной де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знаний основных зак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нов математических и естественных наук с применением информ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ционно-коммуникационных те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3118" w:type="dxa"/>
            <w:vMerge w:val="restart"/>
          </w:tcPr>
          <w:p w:rsidR="000F37DA" w:rsidRPr="00B543AB" w:rsidRDefault="00B543AB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ОПК-1.11. Применяет зн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ния при решении задач профессиональной деятел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 на эксплуатационной практике </w:t>
            </w:r>
          </w:p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обосн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результатов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практической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гидромелиорации</w:t>
            </w:r>
          </w:p>
        </w:tc>
      </w:tr>
      <w:tr w:rsidR="000F37DA" w:rsidRPr="00B543AB">
        <w:tc>
          <w:tcPr>
            <w:tcW w:w="2689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и обосновывать результаты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практической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гидромелиорации</w:t>
            </w:r>
          </w:p>
        </w:tc>
      </w:tr>
      <w:tr w:rsidR="000F37DA" w:rsidRPr="00B543AB">
        <w:tc>
          <w:tcPr>
            <w:tcW w:w="2689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оценки и обоснования результатов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пра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тической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гидромели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рации</w:t>
            </w:r>
          </w:p>
        </w:tc>
      </w:tr>
      <w:tr w:rsidR="000F37DA" w:rsidRPr="00B543AB">
        <w:tc>
          <w:tcPr>
            <w:tcW w:w="2689" w:type="dxa"/>
            <w:vMerge w:val="restart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УК-2. Способен опред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лять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круг задач в рамках п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ставленной цели и в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бирать оптимальные способы их решения, исходя из действующих правовых норм, име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щихся ресурсов и огр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ничений</w:t>
            </w:r>
          </w:p>
        </w:tc>
        <w:tc>
          <w:tcPr>
            <w:tcW w:w="3118" w:type="dxa"/>
            <w:vMerge w:val="restart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УК-2.2. Применяет методы оценки потребности в ресу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сах, продолжительности и стоимости проекта, навыки работы с нормативно-правовой документацией, анализирует альтернативные варианты достижения нам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ченных результатов, пре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ставляет результаты реш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ния поставленных задач</w:t>
            </w: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оценки потребн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 в ресурсах, продолжительн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 и стоимости проекта</w:t>
            </w:r>
          </w:p>
        </w:tc>
      </w:tr>
      <w:tr w:rsidR="000F37DA" w:rsidRPr="00B543AB">
        <w:tc>
          <w:tcPr>
            <w:tcW w:w="2689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представлять результаты решения поставленных задач</w:t>
            </w:r>
          </w:p>
        </w:tc>
      </w:tr>
      <w:tr w:rsidR="000F37DA" w:rsidRPr="00B543AB">
        <w:tc>
          <w:tcPr>
            <w:tcW w:w="2689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навыками работы с нормативно-правовой докуме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тацией, анализирует альтерн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тивные варианты достижения намеченных результатов</w:t>
            </w:r>
          </w:p>
        </w:tc>
      </w:tr>
      <w:tr w:rsidR="000F37DA" w:rsidRPr="00B543AB">
        <w:tc>
          <w:tcPr>
            <w:tcW w:w="2689" w:type="dxa"/>
            <w:vMerge w:val="restart"/>
          </w:tcPr>
          <w:p w:rsidR="000F37DA" w:rsidRPr="00B543AB" w:rsidRDefault="00B54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УК-10. Способен пр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нимать обоснованные экономические реш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различных обл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стях жизнедеятельн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118" w:type="dxa"/>
            <w:vMerge w:val="restart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УК-10.3. Демонстрирует навыки принятия обосн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ванных экономических р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шений в различных областях жизнедеятельности</w:t>
            </w: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 и обосн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результатов</w:t>
            </w: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практической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гидромелиорации</w:t>
            </w:r>
          </w:p>
        </w:tc>
      </w:tr>
      <w:tr w:rsidR="000F37DA" w:rsidRPr="00B543AB">
        <w:tc>
          <w:tcPr>
            <w:tcW w:w="2689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и обосновывать результаты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практической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гидромелиорации</w:t>
            </w:r>
          </w:p>
        </w:tc>
      </w:tr>
      <w:tr w:rsidR="000F37DA" w:rsidRPr="00B543AB">
        <w:tc>
          <w:tcPr>
            <w:tcW w:w="2689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537" w:type="dxa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оценки и обоснования результатов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пра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highlight w:val="white"/>
              </w:rPr>
              <w:t>тической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гидромели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рации</w:t>
            </w:r>
          </w:p>
        </w:tc>
      </w:tr>
    </w:tbl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43AB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Место практики в структуре образовательной программы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Практика </w:t>
      </w:r>
      <w:r w:rsidR="001A1147">
        <w:rPr>
          <w:rFonts w:ascii="Times New Roman" w:hAnsi="Times New Roman"/>
          <w:sz w:val="28"/>
          <w:szCs w:val="28"/>
        </w:rPr>
        <w:t>«</w:t>
      </w:r>
      <w:r w:rsidR="001A1147">
        <w:rPr>
          <w:rFonts w:ascii="Times New Roman" w:hAnsi="Times New Roman" w:cs="Times New Roman"/>
          <w:sz w:val="28"/>
          <w:szCs w:val="28"/>
        </w:rPr>
        <w:t>Эксплуатационная практика</w:t>
      </w:r>
      <w:r w:rsidR="001A1147">
        <w:rPr>
          <w:rFonts w:ascii="Times New Roman" w:hAnsi="Times New Roman"/>
          <w:sz w:val="28"/>
          <w:szCs w:val="28"/>
        </w:rPr>
        <w:t>» (</w:t>
      </w:r>
      <w:r w:rsidR="001A1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="001A11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1A1147">
        <w:rPr>
          <w:rFonts w:ascii="Times New Roman" w:hAnsi="Times New Roman" w:cs="Times New Roman"/>
          <w:color w:val="000000" w:themeColor="text1"/>
          <w:sz w:val="28"/>
          <w:szCs w:val="28"/>
        </w:rPr>
        <w:t>.О.02(У)</w:t>
      </w:r>
      <w:r w:rsidR="001A11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 к практикам обязательной части Блока 2 «Практика» учебного плана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ки бакалавров по направлению </w:t>
      </w:r>
      <w:r>
        <w:rPr>
          <w:rFonts w:ascii="Times New Roman" w:hAnsi="Times New Roman" w:cs="Times New Roman"/>
          <w:bCs/>
          <w:sz w:val="28"/>
        </w:rPr>
        <w:t>35.03.11 Гидромелиорация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направленность (профиль) «</w:t>
      </w:r>
      <w:r>
        <w:rPr>
          <w:rFonts w:ascii="Times New Roman" w:hAnsi="Times New Roman" w:cs="Times New Roman"/>
          <w:bCs/>
          <w:sz w:val="28"/>
        </w:rPr>
        <w:t>Строительство и эксплуатация гидромелиоративных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_Hlk79483902"/>
      <w:bookmarkEnd w:id="3"/>
    </w:p>
    <w:p w:rsidR="000F37DA" w:rsidRDefault="00B543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практики в структуре образовательной программы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0F37DA">
        <w:trPr>
          <w:trHeight w:val="5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и наименование</w:t>
            </w:r>
          </w:p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(модуля),</w:t>
            </w:r>
          </w:p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практики, участвующих в</w:t>
            </w:r>
          </w:p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 компетенций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обучения</w:t>
            </w:r>
          </w:p>
        </w:tc>
      </w:tr>
      <w:tr w:rsidR="000F37DA">
        <w:trPr>
          <w:trHeight w:val="790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курс</w:t>
            </w:r>
          </w:p>
        </w:tc>
      </w:tr>
      <w:tr w:rsidR="000F37DA"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ОПК-1.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ционно-коммуникационных технологий</w:t>
            </w:r>
          </w:p>
        </w:tc>
      </w:tr>
      <w:tr w:rsidR="000F37DA">
        <w:trPr>
          <w:trHeight w:val="421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4573544"/>
            <w:bookmarkEnd w:id="4"/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Гидравлика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Техническая механика: Теоретическая механика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Техническая механика: Сопротивление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Начертательная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 Инженерная и компьюте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Основы геологии и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Метеорология и клим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Б2.У.2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Эксплуатационная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Б2.У.3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Практика по получению первичных профессиональных умений и 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УК-2. Способен определять круг задач в рамках поставленной цели и выбирать опт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мальные способы их решения, исходя из действующих правовых норм, имеющихся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сурсов и ограничений</w:t>
            </w: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Основы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Б2.У.2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Эксплуатационная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принимать обоснованные экономические решения в различных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 жизнедеятельности</w:t>
            </w: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Б2.У.2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Эксплуатационная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A">
        <w:trPr>
          <w:trHeight w:val="422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7DA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прохождения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практики </w:t>
      </w:r>
      <w:r w:rsidR="001A1147">
        <w:rPr>
          <w:rFonts w:ascii="Times New Roman" w:hAnsi="Times New Roman"/>
          <w:sz w:val="28"/>
          <w:szCs w:val="28"/>
        </w:rPr>
        <w:t>«</w:t>
      </w:r>
      <w:r w:rsidR="001A1147">
        <w:rPr>
          <w:rFonts w:ascii="Times New Roman" w:hAnsi="Times New Roman" w:cs="Times New Roman"/>
          <w:sz w:val="28"/>
          <w:szCs w:val="28"/>
        </w:rPr>
        <w:t>Эксплуатационная практика</w:t>
      </w:r>
      <w:r w:rsidR="001A1147">
        <w:rPr>
          <w:rFonts w:ascii="Times New Roman" w:hAnsi="Times New Roman"/>
          <w:sz w:val="28"/>
          <w:szCs w:val="28"/>
        </w:rPr>
        <w:t>» (</w:t>
      </w:r>
      <w:r w:rsidR="001A11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="001A11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1A1147">
        <w:rPr>
          <w:rFonts w:ascii="Times New Roman" w:hAnsi="Times New Roman" w:cs="Times New Roman"/>
          <w:color w:val="000000" w:themeColor="text1"/>
          <w:sz w:val="28"/>
          <w:szCs w:val="28"/>
        </w:rPr>
        <w:t>.О.02(У)</w:t>
      </w:r>
      <w:r w:rsidR="001A11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обучающийся должен обладать знаниями, умениями, навыками, полученными при изучении такой </w:t>
      </w:r>
      <w:r>
        <w:rPr>
          <w:rFonts w:ascii="Times New Roman" w:hAnsi="Times New Roman"/>
          <w:color w:val="000000"/>
          <w:sz w:val="28"/>
          <w:szCs w:val="28"/>
        </w:rPr>
        <w:t>дисциплины, как Б1.Б.15</w:t>
      </w:r>
      <w:r>
        <w:rPr>
          <w:rFonts w:ascii="Times New Roman" w:hAnsi="Times New Roman"/>
          <w:color w:val="000000"/>
          <w:sz w:val="28"/>
          <w:szCs w:val="28"/>
        </w:rPr>
        <w:tab/>
        <w:t>Математика, Б1.Б.16</w:t>
      </w:r>
      <w:r>
        <w:rPr>
          <w:rFonts w:ascii="Times New Roman" w:hAnsi="Times New Roman"/>
          <w:color w:val="000000"/>
          <w:sz w:val="28"/>
          <w:szCs w:val="28"/>
        </w:rPr>
        <w:tab/>
        <w:t>Физика, Б1.Б.17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Химия, </w:t>
      </w:r>
      <w:r>
        <w:rPr>
          <w:rFonts w:ascii="Times New Roman" w:hAnsi="Times New Roman" w:cs="Times New Roman"/>
          <w:sz w:val="28"/>
          <w:szCs w:val="28"/>
        </w:rPr>
        <w:t>Б1.Б.19</w:t>
      </w:r>
      <w:r>
        <w:rPr>
          <w:rFonts w:ascii="Times New Roman" w:hAnsi="Times New Roman" w:cs="Times New Roman"/>
          <w:sz w:val="28"/>
          <w:szCs w:val="28"/>
        </w:rPr>
        <w:tab/>
        <w:t>Техническая механика: Теор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тическая механика, 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.Б.30</w:t>
      </w:r>
      <w:r>
        <w:rPr>
          <w:rFonts w:ascii="Times New Roman" w:hAnsi="Times New Roman" w:cs="Times New Roman"/>
          <w:sz w:val="28"/>
          <w:szCs w:val="28"/>
        </w:rPr>
        <w:tab/>
        <w:t>Начертательная геометрия. Инженерная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пьютерная графика.</w:t>
      </w:r>
      <w:r>
        <w:rPr>
          <w:rFonts w:ascii="Times New Roman" w:hAnsi="Times New Roman"/>
          <w:color w:val="000000"/>
          <w:sz w:val="28"/>
          <w:szCs w:val="28"/>
        </w:rPr>
        <w:t xml:space="preserve"> Минимальными требованиями к «входным» знаниям, умениям, навыкам, необходимым для успешного прохождения практики, я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ляется удовлетворительное освоение учебной программы по указанной ди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циплине. В свою очередь </w:t>
      </w:r>
      <w:r>
        <w:rPr>
          <w:rFonts w:ascii="Times New Roman" w:hAnsi="Times New Roman"/>
          <w:iCs/>
          <w:color w:val="000000"/>
          <w:sz w:val="28"/>
          <w:szCs w:val="28"/>
        </w:rPr>
        <w:t>знания,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умения, навыки, полученные в ходе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хождения практики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Эксплуатационная практика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.О.02(У)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будут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лезными при изучении таких дисциплин как </w:t>
      </w:r>
      <w:r>
        <w:rPr>
          <w:rFonts w:ascii="Times New Roman" w:hAnsi="Times New Roman" w:cs="Times New Roman"/>
          <w:sz w:val="28"/>
          <w:szCs w:val="28"/>
        </w:rPr>
        <w:t>Б1.Б.18</w:t>
      </w:r>
      <w:r>
        <w:rPr>
          <w:rFonts w:ascii="Times New Roman" w:hAnsi="Times New Roman" w:cs="Times New Roman"/>
          <w:sz w:val="28"/>
          <w:szCs w:val="28"/>
        </w:rPr>
        <w:tab/>
        <w:t>Гидравлика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Б1.Б.20</w:t>
      </w:r>
      <w:r>
        <w:rPr>
          <w:rFonts w:ascii="Times New Roman" w:hAnsi="Times New Roman" w:cs="Times New Roman"/>
          <w:sz w:val="28"/>
          <w:szCs w:val="28"/>
        </w:rPr>
        <w:tab/>
        <w:t>Техническая механика: Сопротивление материалов, 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.Б.33</w:t>
      </w:r>
      <w:r>
        <w:rPr>
          <w:rFonts w:ascii="Times New Roman" w:hAnsi="Times New Roman" w:cs="Times New Roman"/>
          <w:sz w:val="28"/>
          <w:szCs w:val="28"/>
        </w:rPr>
        <w:tab/>
        <w:t>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 геологии и гидрогеологии, Б1.Б.35</w:t>
      </w:r>
      <w:r>
        <w:rPr>
          <w:rFonts w:ascii="Times New Roman" w:hAnsi="Times New Roman" w:cs="Times New Roman"/>
          <w:sz w:val="28"/>
          <w:szCs w:val="28"/>
        </w:rPr>
        <w:tab/>
        <w:t>Метеорология и климатология, Б1.Б.38</w:t>
      </w:r>
      <w:r>
        <w:rPr>
          <w:rFonts w:ascii="Times New Roman" w:hAnsi="Times New Roman" w:cs="Times New Roman"/>
          <w:sz w:val="28"/>
          <w:szCs w:val="28"/>
        </w:rPr>
        <w:tab/>
        <w:t>Информационные технологии, Б2.У.3</w:t>
      </w:r>
      <w:r>
        <w:rPr>
          <w:rFonts w:ascii="Times New Roman" w:hAnsi="Times New Roman" w:cs="Times New Roman"/>
          <w:sz w:val="28"/>
          <w:szCs w:val="28"/>
        </w:rPr>
        <w:tab/>
        <w:t>Практика по получению первичных профессиональных умений и навыков, Б1.Б.12</w:t>
      </w:r>
      <w:r>
        <w:rPr>
          <w:rFonts w:ascii="Times New Roman" w:hAnsi="Times New Roman" w:cs="Times New Roman"/>
          <w:sz w:val="28"/>
          <w:szCs w:val="28"/>
        </w:rPr>
        <w:tab/>
        <w:t>Основы проектной деятельности, Б1.Б.3</w:t>
      </w:r>
      <w:r>
        <w:rPr>
          <w:rFonts w:ascii="Times New Roman" w:hAnsi="Times New Roman" w:cs="Times New Roman"/>
          <w:sz w:val="28"/>
          <w:szCs w:val="28"/>
        </w:rPr>
        <w:tab/>
        <w:t>Экономика.</w:t>
      </w:r>
    </w:p>
    <w:p w:rsidR="000F37DA" w:rsidRDefault="000F37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Объем практики в зачетных единицах и ее продолжительность в нед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лях либо академических или астрономических часах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5" w:name="_Toc410786284"/>
      <w:r>
        <w:rPr>
          <w:rFonts w:ascii="Times New Roman" w:hAnsi="Times New Roman"/>
          <w:bCs/>
          <w:sz w:val="28"/>
          <w:szCs w:val="28"/>
        </w:rPr>
        <w:t>Общая трудоемкость практики составляет 2 зачетные единицы (108 ч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са).</w:t>
      </w:r>
      <w:bookmarkEnd w:id="5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Практика </w:t>
      </w:r>
      <w:r w:rsidR="001A1147">
        <w:rPr>
          <w:rFonts w:ascii="Times New Roman" w:hAnsi="Times New Roman"/>
          <w:bCs/>
          <w:sz w:val="28"/>
          <w:szCs w:val="28"/>
        </w:rPr>
        <w:t>проводится в течение 2 недель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 Содержание практики</w:t>
      </w:r>
    </w:p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704"/>
        <w:gridCol w:w="2976"/>
        <w:gridCol w:w="5664"/>
      </w:tblGrid>
      <w:tr w:rsidR="000F37DA" w:rsidRPr="00B543AB">
        <w:trPr>
          <w:trHeight w:val="1134"/>
        </w:trPr>
        <w:tc>
          <w:tcPr>
            <w:tcW w:w="70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Этапы практики</w:t>
            </w: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Виды работ по практике</w:t>
            </w:r>
          </w:p>
        </w:tc>
      </w:tr>
      <w:tr w:rsidR="000F37DA" w:rsidRPr="00B543AB">
        <w:trPr>
          <w:trHeight w:val="105"/>
        </w:trPr>
        <w:tc>
          <w:tcPr>
            <w:tcW w:w="704" w:type="dxa"/>
            <w:vMerge w:val="restart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Подготовительный (озн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комительный) этап</w:t>
            </w: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Организационное собрание по вопросам прохожд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ния практики</w:t>
            </w:r>
          </w:p>
        </w:tc>
      </w:tr>
      <w:tr w:rsidR="000F37DA" w:rsidRPr="00B543AB">
        <w:trPr>
          <w:trHeight w:val="105"/>
        </w:trPr>
        <w:tc>
          <w:tcPr>
            <w:tcW w:w="704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Ознакомление с местом прохождения практики</w:t>
            </w:r>
          </w:p>
        </w:tc>
      </w:tr>
      <w:tr w:rsidR="000F37DA" w:rsidRPr="00B543AB">
        <w:trPr>
          <w:trHeight w:val="105"/>
        </w:trPr>
        <w:tc>
          <w:tcPr>
            <w:tcW w:w="704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Инструктаж по технике безопасности</w:t>
            </w:r>
          </w:p>
        </w:tc>
      </w:tr>
      <w:tr w:rsidR="000F37DA" w:rsidRPr="00B543AB">
        <w:trPr>
          <w:trHeight w:val="323"/>
        </w:trPr>
        <w:tc>
          <w:tcPr>
            <w:tcW w:w="704" w:type="dxa"/>
            <w:vMerge w:val="restart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Основной этап (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сбор, ан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лиз и обработка информ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ции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Выполнение теоретического задания по практике:</w:t>
            </w:r>
          </w:p>
          <w:p w:rsidR="000F37DA" w:rsidRPr="00B543AB" w:rsidRDefault="00B543AB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изучение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порядка 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оценки и обоснования результ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тов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highlight w:val="white"/>
              </w:rPr>
              <w:t>практической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деятельности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 области гидромел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</w:t>
            </w:r>
            <w:r w:rsidRPr="00B543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орации</w:t>
            </w:r>
          </w:p>
        </w:tc>
      </w:tr>
      <w:tr w:rsidR="000F37DA" w:rsidRPr="00B543AB">
        <w:trPr>
          <w:trHeight w:val="322"/>
        </w:trPr>
        <w:tc>
          <w:tcPr>
            <w:tcW w:w="704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 w:rsidRPr="00B54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Выполнение практического задания по практике:</w:t>
            </w:r>
          </w:p>
          <w:p w:rsidR="000F37DA" w:rsidRPr="00B543AB" w:rsidRDefault="00B543AB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постановка </w:t>
            </w:r>
            <w:r w:rsidR="001A1147">
              <w:rPr>
                <w:rFonts w:ascii="Times New Roman" w:eastAsia="TimesNewRomanPSMT" w:hAnsi="Times New Roman" w:cs="Times New Roman"/>
                <w:sz w:val="24"/>
                <w:szCs w:val="28"/>
              </w:rPr>
              <w:t>проблемы и выбор методов</w:t>
            </w:r>
            <w:r w:rsidRPr="00B543A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highlight w:val="white"/>
              </w:rPr>
              <w:t>практич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highlight w:val="white"/>
              </w:rPr>
              <w:t>е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highlight w:val="white"/>
              </w:rPr>
              <w:t>ской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деятельности</w:t>
            </w:r>
          </w:p>
          <w:p w:rsidR="000F37DA" w:rsidRPr="00B543AB" w:rsidRDefault="00B543AB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сбор информации </w:t>
            </w:r>
            <w:r w:rsidRPr="00B543A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 теме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highlight w:val="white"/>
              </w:rPr>
              <w:t>практической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 xml:space="preserve"> деятельн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о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сти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 (изучение литературных источников, </w:t>
            </w:r>
            <w:r w:rsidRPr="00B543AB">
              <w:rPr>
                <w:rFonts w:ascii="Times New Roman" w:eastAsia="Calibri" w:hAnsi="Times New Roman" w:cs="Times New Roman"/>
                <w:sz w:val="24"/>
                <w:szCs w:val="28"/>
              </w:rPr>
              <w:t>нормати</w:t>
            </w:r>
            <w:r w:rsidRPr="00B543AB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r w:rsidRPr="00B543AB">
              <w:rPr>
                <w:rFonts w:ascii="Times New Roman" w:eastAsia="Calibri" w:hAnsi="Times New Roman" w:cs="Times New Roman"/>
                <w:sz w:val="24"/>
                <w:szCs w:val="28"/>
              </w:rPr>
              <w:t>но-правовых актов,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 справочно-информационных и периодических изданий, статистических материалов, </w:t>
            </w:r>
            <w:r w:rsidRPr="00B543A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ресурсов сети Интернет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F37DA" w:rsidRPr="00B543AB" w:rsidRDefault="00B543AB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eastAsia="TimesNewRomanPSMT" w:hAnsi="Times New Roman" w:cs="Times New Roman"/>
                <w:sz w:val="24"/>
                <w:szCs w:val="28"/>
              </w:rPr>
              <w:t>анализ, обработка и о</w:t>
            </w:r>
            <w:r w:rsidRPr="00B543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формление </w:t>
            </w:r>
            <w:r w:rsidRPr="00B543A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результатов по теме 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highlight w:val="white"/>
              </w:rPr>
              <w:t>практической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 xml:space="preserve"> деятельности</w:t>
            </w:r>
          </w:p>
          <w:p w:rsidR="000F37DA" w:rsidRPr="00B543AB" w:rsidRDefault="00B543AB">
            <w:pPr>
              <w:pStyle w:val="a9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апробация результатов по теме  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highlight w:val="white"/>
              </w:rPr>
              <w:t>практической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 xml:space="preserve"> де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я</w:t>
            </w:r>
            <w:r w:rsidRPr="00B543AB">
              <w:rPr>
                <w:rFonts w:ascii="Times New Roman" w:eastAsia="TimesNewRomanPSMT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тельности</w:t>
            </w:r>
          </w:p>
        </w:tc>
      </w:tr>
      <w:tr w:rsidR="000F37DA" w:rsidRPr="00B543AB">
        <w:trPr>
          <w:trHeight w:val="639"/>
        </w:trPr>
        <w:tc>
          <w:tcPr>
            <w:tcW w:w="704" w:type="dxa"/>
            <w:vMerge w:val="restart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Заключительный этап (по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д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готовка отчета по практике и представление его к з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/>
                <w:iCs/>
                <w:sz w:val="24"/>
                <w:szCs w:val="28"/>
              </w:rPr>
              <w:t>щите)</w:t>
            </w: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и оформление отчета </w:t>
            </w:r>
            <w:r w:rsidRPr="00B543AB">
              <w:rPr>
                <w:rFonts w:ascii="Times New Roman" w:hAnsi="Times New Roman"/>
                <w:sz w:val="24"/>
                <w:szCs w:val="28"/>
              </w:rPr>
              <w:t>о прохождении практики</w:t>
            </w:r>
          </w:p>
        </w:tc>
      </w:tr>
      <w:tr w:rsidR="000F37DA" w:rsidRPr="00B543AB">
        <w:trPr>
          <w:trHeight w:val="639"/>
        </w:trPr>
        <w:tc>
          <w:tcPr>
            <w:tcW w:w="704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отчета </w:t>
            </w:r>
            <w:r w:rsidRPr="00B543AB">
              <w:rPr>
                <w:rFonts w:ascii="Times New Roman" w:hAnsi="Times New Roman"/>
                <w:sz w:val="24"/>
                <w:szCs w:val="28"/>
              </w:rPr>
              <w:t>о прохождении практики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 к з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щите</w:t>
            </w:r>
          </w:p>
        </w:tc>
      </w:tr>
    </w:tbl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 Формы отчетности по практике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отчетности по итогам прохождения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является отчет о прохождении практики, формой промежуточной аттестации – зачет с 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кой.</w:t>
      </w: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  <w:r>
        <w:rPr>
          <w:rFonts w:ascii="Times New Roman" w:hAnsi="Times New Roman"/>
          <w:b/>
          <w:color w:val="000000"/>
          <w:sz w:val="28"/>
          <w:szCs w:val="28"/>
        </w:rPr>
        <w:t>по практике</w:t>
      </w:r>
    </w:p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Средства и контрольные задания, необходимые для оценки</w:t>
      </w:r>
    </w:p>
    <w:p w:rsidR="000F37DA" w:rsidRDefault="00B543AB">
      <w:pPr>
        <w:spacing w:after="0" w:line="240" w:lineRule="auto"/>
        <w:ind w:left="-57" w:right="-5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знаний, умений, навыков, приобретенных в результате прохождения практики</w:t>
      </w:r>
    </w:p>
    <w:p w:rsidR="00B543AB" w:rsidRDefault="00B543AB">
      <w:pPr>
        <w:spacing w:after="0" w:line="240" w:lineRule="auto"/>
        <w:ind w:left="-57" w:right="-5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705"/>
        <w:gridCol w:w="3119"/>
        <w:gridCol w:w="2552"/>
        <w:gridCol w:w="2969"/>
      </w:tblGrid>
      <w:tr w:rsidR="000F37DA" w:rsidRPr="00B543AB">
        <w:trPr>
          <w:trHeight w:val="1134"/>
        </w:trPr>
        <w:tc>
          <w:tcPr>
            <w:tcW w:w="70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Этапы практики</w:t>
            </w:r>
          </w:p>
        </w:tc>
        <w:tc>
          <w:tcPr>
            <w:tcW w:w="2552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96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оценочных средств</w:t>
            </w:r>
          </w:p>
        </w:tc>
      </w:tr>
      <w:tr w:rsidR="000F37DA" w:rsidRPr="00B543AB">
        <w:tc>
          <w:tcPr>
            <w:tcW w:w="70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(ознак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мительный) этап</w:t>
            </w:r>
          </w:p>
        </w:tc>
        <w:tc>
          <w:tcPr>
            <w:tcW w:w="2552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Задание 1-5</w:t>
            </w:r>
          </w:p>
        </w:tc>
        <w:tc>
          <w:tcPr>
            <w:tcW w:w="296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F37DA" w:rsidRPr="00B543AB">
        <w:tc>
          <w:tcPr>
            <w:tcW w:w="70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 (</w:t>
            </w:r>
            <w:r w:rsidRPr="00B543AB">
              <w:rPr>
                <w:rFonts w:ascii="Times New Roman" w:hAnsi="Times New Roman"/>
                <w:iCs/>
                <w:sz w:val="24"/>
                <w:szCs w:val="24"/>
              </w:rPr>
              <w:t>сбор, анализ и обработка информации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Задание 6-7</w:t>
            </w:r>
          </w:p>
        </w:tc>
        <w:tc>
          <w:tcPr>
            <w:tcW w:w="296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Дневник прохождения практики</w:t>
            </w:r>
          </w:p>
        </w:tc>
      </w:tr>
      <w:tr w:rsidR="000F37DA" w:rsidRPr="00B543AB">
        <w:tc>
          <w:tcPr>
            <w:tcW w:w="704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/>
                <w:iCs/>
                <w:sz w:val="24"/>
                <w:szCs w:val="24"/>
              </w:rPr>
              <w:t>Заключительный этап (по</w:t>
            </w:r>
            <w:r w:rsidRPr="00B543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B543AB">
              <w:rPr>
                <w:rFonts w:ascii="Times New Roman" w:hAnsi="Times New Roman"/>
                <w:iCs/>
                <w:sz w:val="24"/>
                <w:szCs w:val="24"/>
              </w:rPr>
              <w:t>готовка отчета по практике и представление его к защите)</w:t>
            </w:r>
          </w:p>
        </w:tc>
        <w:tc>
          <w:tcPr>
            <w:tcW w:w="2552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Задание 8-9</w:t>
            </w:r>
          </w:p>
        </w:tc>
        <w:tc>
          <w:tcPr>
            <w:tcW w:w="2969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B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практики</w:t>
            </w:r>
          </w:p>
        </w:tc>
      </w:tr>
    </w:tbl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 по практике: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Ознакомиться с целями, задачами и содержанием практики.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Ознакомиться с рабочим графиком прохождения практики и инд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видуальным заданием, выполняемым в период прохождения практики.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местом прохождения практики.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Пройти инструктаж по технике безопасности.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к заполнению дневник прохождения практики.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теоретическое задание по практике:</w:t>
      </w:r>
    </w:p>
    <w:p w:rsidR="000F37DA" w:rsidRDefault="00B543AB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оценки и обоснования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гидромелиорации.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практическое задание по практике:</w:t>
      </w:r>
    </w:p>
    <w:p w:rsidR="000F37DA" w:rsidRDefault="00B543A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определить проблему и выбрать методы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37DA" w:rsidRDefault="00B543A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подобрать, проанализировать и обработать основные источники 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теме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(литературные источники, нормативно-правовые акты, справочно-информационные и периодические издания, статистические материалы,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ресурсы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37DA" w:rsidRDefault="00B543A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оформить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highlight w:val="white"/>
        </w:rPr>
        <w:t>практической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и оформить отчет о прохождении практики.</w:t>
      </w:r>
    </w:p>
    <w:p w:rsidR="000F37DA" w:rsidRDefault="00B543A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отчет </w:t>
      </w:r>
      <w:r>
        <w:rPr>
          <w:rFonts w:ascii="Times New Roman" w:hAnsi="Times New Roman"/>
          <w:sz w:val="28"/>
          <w:szCs w:val="28"/>
        </w:rPr>
        <w:t>о прохождении практики</w:t>
      </w:r>
      <w:r>
        <w:rPr>
          <w:rFonts w:ascii="Times New Roman" w:hAnsi="Times New Roman" w:cs="Times New Roman"/>
          <w:sz w:val="28"/>
          <w:szCs w:val="28"/>
        </w:rPr>
        <w:t xml:space="preserve"> к защите.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знаний, умений, навыков, </w:t>
      </w:r>
      <w:r>
        <w:rPr>
          <w:rFonts w:ascii="Times New Roman" w:hAnsi="Times New Roman" w:cs="Times New Roman"/>
          <w:bCs/>
          <w:sz w:val="28"/>
          <w:szCs w:val="28"/>
        </w:rPr>
        <w:t>приобретенных в результате прохо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дения практики</w:t>
      </w:r>
      <w:r>
        <w:rPr>
          <w:rFonts w:ascii="Times New Roman" w:hAnsi="Times New Roman" w:cs="Times New Roman"/>
          <w:sz w:val="28"/>
          <w:szCs w:val="28"/>
        </w:rPr>
        <w:t>, проводится в форме текущего контроля и промежуточной аттестации.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Текущий контроль обеспечивает оценивание хода прохождения пра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>тики. Процесс прохождения практики в ходе текущего контроля оценивается положительно, если:</w:t>
      </w:r>
    </w:p>
    <w:p w:rsidR="000F37DA" w:rsidRDefault="00B543A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имеет представление о целях, задачах и содержании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7DA" w:rsidRDefault="00B543A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практики ведется аккуратно и соответствует содержанию практики, отметки в дневнике проставляются своевременно;</w:t>
      </w:r>
    </w:p>
    <w:p w:rsidR="000F37DA" w:rsidRDefault="00B543A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отчет о прохождении практики оформлен аккуратно, содержание отчета соответствует индивидуальному заданию.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позволяет определить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пень достижения запланированных результатов </w:t>
      </w:r>
      <w:r>
        <w:rPr>
          <w:rFonts w:ascii="Times New Roman" w:hAnsi="Times New Roman" w:cs="Times New Roman"/>
          <w:bCs/>
          <w:sz w:val="28"/>
          <w:szCs w:val="28"/>
        </w:rPr>
        <w:t>обучения по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водится в форме зачета с оценкой.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защиты отчета по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iCs/>
          <w:sz w:val="28"/>
          <w:szCs w:val="28"/>
        </w:rPr>
        <w:t>выставляется оценка «отлично», «хорошо», «удовлетворительно», «неуд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влетворительно».</w:t>
      </w:r>
    </w:p>
    <w:p w:rsidR="000F37DA" w:rsidRDefault="00B5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Шкала и критерии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sz w:val="28"/>
        </w:rPr>
        <w:t>знаний, умений, навыков,</w:t>
      </w:r>
    </w:p>
    <w:p w:rsidR="000F37DA" w:rsidRDefault="00B5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приобретенных в результате прохождения практики</w:t>
      </w: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2600"/>
        <w:gridCol w:w="6744"/>
      </w:tblGrid>
      <w:tr w:rsidR="000F37DA" w:rsidRPr="00B543AB">
        <w:trPr>
          <w:trHeight w:val="1134"/>
        </w:trPr>
        <w:tc>
          <w:tcPr>
            <w:tcW w:w="1837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Шкала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оценивания</w:t>
            </w:r>
          </w:p>
        </w:tc>
        <w:tc>
          <w:tcPr>
            <w:tcW w:w="7506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Критерии оценки</w:t>
            </w:r>
          </w:p>
        </w:tc>
      </w:tr>
      <w:tr w:rsidR="000F37DA" w:rsidRPr="00B543AB">
        <w:tc>
          <w:tcPr>
            <w:tcW w:w="9343" w:type="dxa"/>
            <w:gridSpan w:val="2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Зачет с оценкой</w:t>
            </w:r>
          </w:p>
        </w:tc>
      </w:tr>
      <w:tr w:rsidR="000F37DA" w:rsidRPr="00B543AB">
        <w:tc>
          <w:tcPr>
            <w:tcW w:w="1837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7506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Содержание и оформление отчета о прохождении практики и дневника прохождения практики полностью соответствуют предъявляемым требованиям. Запланированные мероприятия индивидуального задания по практике выполнены. Заключение о результатах прохождения практики обучающимся полож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тельное.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процессе защиты отчета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всестороннее знание изученного материала.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В результате обучающийся обнаруживает сформ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рованные и систематические знания, успешное и систематич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ское умение использовать полученные знания, успешное и с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стематическое применение навыков. Это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подтверждает высокий (продвинутый) уровень достижения планируемых результатов обучения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0F37DA" w:rsidRPr="00B543AB">
        <w:tc>
          <w:tcPr>
            <w:tcW w:w="1837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7506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Основные требования к прохождению практики выполнены, однако имеются несущественные замечания по содержанию и оформлению отчета о прохождении практики и дневника пр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хождения практики. Запланированные мероприятия индивид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ального задания по практике выполнены. Заключение о резул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татах прохождения практики обучающимся положительное.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процессе защиты отчета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знание изученного материала.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В результате об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чающийся обнаруживает сформированные, но содержащие о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т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дельные пробелы знания, в целом успешное, но содержащее отдельные пробелы умение использовать полученные знания, в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целом успешное, но сопровождающееся отдельными ошибками применение навыков. Это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подтверждает средний (повышенный) уровень достижения планируемых результатов обучения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0F37DA" w:rsidRPr="00B543AB">
        <w:tc>
          <w:tcPr>
            <w:tcW w:w="1837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«Удовлетворительно»</w:t>
            </w:r>
          </w:p>
        </w:tc>
        <w:tc>
          <w:tcPr>
            <w:tcW w:w="7506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Основные требования к прохождению практики выполнены, однако имеются существенные замечания по содержанию и оформлению отчета о прохождении практики и дневника пр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хождения практики. Запланированные мероприятия индивид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ального задания по практике выполнены. Заключение о резул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татах прохождения практики обучающимся положительное.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процессе защиты отчета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отдельные пробелы в знаниях изученного мат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риала.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В результате обучающийся обнаруживает неполные зн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ния, в целом успешное, но не систематическое умение испол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ь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зовать полученные знания, в целом успешное, но не системат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ческое применение навыков. Это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подтверждает низкий (порог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вый) уровень достижения планируемых результатов обучения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0F37DA" w:rsidRPr="00B543AB">
        <w:trPr>
          <w:trHeight w:val="323"/>
        </w:trPr>
        <w:tc>
          <w:tcPr>
            <w:tcW w:w="1837" w:type="dxa"/>
            <w:vMerge w:val="restart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«Неудовлетворительно»</w:t>
            </w:r>
          </w:p>
        </w:tc>
        <w:tc>
          <w:tcPr>
            <w:tcW w:w="7506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Небрежное оформление отчета о прохождении практики и дневника прохождения практики. В отчете о прохождении практики освещены не все вопросы программы практики.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планированные мероприятия индивидуального задания по пра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тике не выполнены. Заключение о результатах прохождения практики обучающимся отрицательное. 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процессе защиты о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чета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 прохождении практики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обучающийся обнаруживает с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щественные пробелы в знаниях изученного материала.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В р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зультате обучающийся обнаруживает фрагментарные знания (отсутствие знаний), фрагментарное умение использовать пол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ченные знания (отсутствие умений), фрагментарное применение навыков (отсутствие навыков). Это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подтверждает отсутствие планируемых результатов обучения </w:t>
            </w:r>
            <w:r w:rsidRPr="00B543AB">
              <w:rPr>
                <w:rFonts w:ascii="Times New Roman" w:hAnsi="Times New Roman" w:cs="Times New Roman"/>
                <w:bCs/>
                <w:sz w:val="24"/>
                <w:szCs w:val="28"/>
              </w:rPr>
              <w:t>по практике</w:t>
            </w:r>
          </w:p>
        </w:tc>
      </w:tr>
      <w:tr w:rsidR="000F37DA" w:rsidRPr="00B543AB">
        <w:trPr>
          <w:trHeight w:val="322"/>
        </w:trPr>
        <w:tc>
          <w:tcPr>
            <w:tcW w:w="1837" w:type="dxa"/>
            <w:vMerge/>
            <w:vAlign w:val="center"/>
          </w:tcPr>
          <w:p w:rsidR="000F37DA" w:rsidRPr="00B543AB" w:rsidRDefault="000F37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6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Отчет о прохождении практики не представлен</w:t>
            </w:r>
          </w:p>
        </w:tc>
      </w:tr>
    </w:tbl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Перечень учебной литературы и ресурсов сети «Интернет», необход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мых для проведения практики</w:t>
      </w:r>
    </w:p>
    <w:p w:rsidR="000F37DA" w:rsidRDefault="00B54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8.1 Перечень учебной литературы</w:t>
      </w:r>
    </w:p>
    <w:p w:rsidR="000F37DA" w:rsidRDefault="00B543AB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Асхаков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С. И.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   С.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Асхаков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 Карачаевск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КЧГУ, 2020. - 348 с.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- URL: https://e.lanbook.com/book/161998. - Режим доступа: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0F37DA" w:rsidRDefault="00B543AB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Кожухар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В. М.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В.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Кожухар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Дашков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2013. - 216 с. - ISBN 978-5-394-01711-7.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https://znanium.com/catalog/product/415587. - Режим доступа: по подписке.</w:t>
      </w:r>
    </w:p>
    <w:p w:rsidR="000F37DA" w:rsidRDefault="00B543AB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Основы научных исследований (Общий курс)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ное пособие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РИОР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ФРА-М, 2021. - 238 с. + Доп. материалы [Электронный ресурс]. - (Высшее образование). - DOI: https://doi.org/10.12737/1753-1. - ISBN 978-5-369-01753-</w:t>
      </w:r>
      <w:r>
        <w:rPr>
          <w:rFonts w:ascii="Times New Roman" w:hAnsi="Times New Roman" w:cs="Times New Roman"/>
          <w:sz w:val="28"/>
          <w:szCs w:val="28"/>
        </w:rPr>
        <w:lastRenderedPageBreak/>
        <w:t>1.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https://znanium.com/catalog/product/1245074. - Режим доступа: по подписке.</w:t>
      </w:r>
    </w:p>
    <w:p w:rsidR="000F37DA" w:rsidRDefault="00B543AB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Кузнецов, И. Н.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для бакалавров / И. Н. Кузнецов. - 5-е изд., пересмотр. - Москва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ско-торговая корпорация «Дашков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°», 2020. - 282 с. - ISBN 978-5-394-03684-2.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https://znanium.com/catalog/product/1093235. - Режим доступа: по подписке.</w:t>
      </w:r>
    </w:p>
    <w:p w:rsidR="000F37DA" w:rsidRDefault="00B543AB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Шкляр, М. Ф. Основы научных исследований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для бакалавров / М. Ф. Шкляр. - 7-е изд. - Москва : Издательско-торговая корп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рация «Дашков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°», 2019. - 208 с. - ISBN 978-5-394-03375-9.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тронный. - URL: https://znanium.com/catalog/product/1093533. - Режим дост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па: по подписке.</w:t>
      </w:r>
    </w:p>
    <w:p w:rsidR="000F37DA" w:rsidRDefault="00B5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 Перечень ресурсов сети «Интернет»</w:t>
      </w:r>
    </w:p>
    <w:p w:rsidR="000F37DA" w:rsidRDefault="002D7D6A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B543AB">
          <w:rPr>
            <w:rFonts w:ascii="Times New Roman" w:hAnsi="Times New Roman" w:cs="Times New Roman"/>
            <w:sz w:val="28"/>
            <w:szCs w:val="28"/>
          </w:rPr>
          <w:t>Гидротехнические мелиорации объектов ландшафтного строител</w:t>
        </w:r>
        <w:r w:rsidR="00B543AB">
          <w:rPr>
            <w:rFonts w:ascii="Times New Roman" w:hAnsi="Times New Roman" w:cs="Times New Roman"/>
            <w:sz w:val="28"/>
            <w:szCs w:val="28"/>
          </w:rPr>
          <w:t>ь</w:t>
        </w:r>
        <w:r w:rsidR="00B543AB">
          <w:rPr>
            <w:rFonts w:ascii="Times New Roman" w:hAnsi="Times New Roman" w:cs="Times New Roman"/>
            <w:sz w:val="28"/>
            <w:szCs w:val="28"/>
          </w:rPr>
          <w:t xml:space="preserve">ства. Сабо Е.Д., </w:t>
        </w:r>
        <w:proofErr w:type="spellStart"/>
        <w:r w:rsidR="00B543AB">
          <w:rPr>
            <w:rFonts w:ascii="Times New Roman" w:hAnsi="Times New Roman" w:cs="Times New Roman"/>
            <w:sz w:val="28"/>
            <w:szCs w:val="28"/>
          </w:rPr>
          <w:t>Теодоронский</w:t>
        </w:r>
        <w:proofErr w:type="spellEnd"/>
        <w:r w:rsidR="00B543AB">
          <w:rPr>
            <w:rFonts w:ascii="Times New Roman" w:hAnsi="Times New Roman" w:cs="Times New Roman"/>
            <w:sz w:val="28"/>
            <w:szCs w:val="28"/>
          </w:rPr>
          <w:t xml:space="preserve"> В.С., </w:t>
        </w:r>
        <w:proofErr w:type="spellStart"/>
        <w:r w:rsidR="00B543AB">
          <w:rPr>
            <w:rFonts w:ascii="Times New Roman" w:hAnsi="Times New Roman" w:cs="Times New Roman"/>
            <w:sz w:val="28"/>
            <w:szCs w:val="28"/>
          </w:rPr>
          <w:t>Золотаревский</w:t>
        </w:r>
        <w:proofErr w:type="spellEnd"/>
        <w:r w:rsidR="00B543AB">
          <w:rPr>
            <w:rFonts w:ascii="Times New Roman" w:hAnsi="Times New Roman" w:cs="Times New Roman"/>
            <w:sz w:val="28"/>
            <w:szCs w:val="28"/>
          </w:rPr>
          <w:t xml:space="preserve"> А.А. 2008 | Библиотека: книги по архитектуре и строительству | </w:t>
        </w:r>
        <w:proofErr w:type="spellStart"/>
        <w:r w:rsidR="00B543AB">
          <w:rPr>
            <w:rFonts w:ascii="Times New Roman" w:hAnsi="Times New Roman" w:cs="Times New Roman"/>
            <w:sz w:val="28"/>
            <w:szCs w:val="28"/>
          </w:rPr>
          <w:t>Totalarch</w:t>
        </w:r>
        <w:proofErr w:type="spellEnd"/>
      </w:hyperlink>
    </w:p>
    <w:p w:rsidR="000F37DA" w:rsidRDefault="002D7D6A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B543AB">
          <w:rPr>
            <w:rFonts w:ascii="Times New Roman" w:hAnsi="Times New Roman" w:cs="Times New Roman"/>
            <w:sz w:val="28"/>
            <w:szCs w:val="28"/>
          </w:rPr>
          <w:t>ЭБС РГАУ-МСХА - Гидротехнические мелиорации сельскохозя</w:t>
        </w:r>
        <w:r w:rsidR="00B543AB">
          <w:rPr>
            <w:rFonts w:ascii="Times New Roman" w:hAnsi="Times New Roman" w:cs="Times New Roman"/>
            <w:sz w:val="28"/>
            <w:szCs w:val="28"/>
          </w:rPr>
          <w:t>й</w:t>
        </w:r>
        <w:r w:rsidR="00B543AB">
          <w:rPr>
            <w:rFonts w:ascii="Times New Roman" w:hAnsi="Times New Roman" w:cs="Times New Roman"/>
            <w:sz w:val="28"/>
            <w:szCs w:val="28"/>
          </w:rPr>
          <w:t>ственных и лесных земель: учебное пособие (timacad.ru)</w:t>
        </w:r>
      </w:hyperlink>
    </w:p>
    <w:p w:rsidR="000F37DA" w:rsidRDefault="00B543AB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Https://catalog.unatlib.org.ru/cgi-bin/1/cgiirbis_64.exe?LNG=&amp;Z21ID=&amp;I21DBN=IKNBU&amp;P21DBN=IKNBU&amp;S21STN=1&amp;S21REF=&amp;S21FMT=&amp;C21COM=S&amp;S21CNR=&amp;S21P01=0&amp;S21P02=0&amp;S21LOG=1&amp;S21P03=K=&amp;S21STR=</w:t>
      </w:r>
      <w:r>
        <w:rPr>
          <w:rFonts w:ascii="Times New Roman" w:eastAsia="Times New Roman" w:hAnsi="Times New Roman" w:cs="Times New Roman"/>
          <w:sz w:val="28"/>
          <w:szCs w:val="28"/>
        </w:rPr>
        <w:t>Гидромелиорация</w:t>
      </w:r>
    </w:p>
    <w:p w:rsidR="000F37DA" w:rsidRDefault="002D7D6A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>
        <w:r w:rsidR="00B543AB">
          <w:rPr>
            <w:rFonts w:ascii="Times New Roman" w:hAnsi="Times New Roman" w:cs="Times New Roman"/>
            <w:sz w:val="28"/>
            <w:szCs w:val="28"/>
          </w:rPr>
          <w:t>Гидромелиорация</w:t>
        </w:r>
        <w:r w:rsidR="00B543AB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B543AB">
          <w:rPr>
            <w:rFonts w:ascii="Times New Roman" w:hAnsi="Times New Roman" w:cs="Times New Roman"/>
            <w:sz w:val="28"/>
            <w:szCs w:val="28"/>
          </w:rPr>
          <w:t>земель</w:t>
        </w:r>
        <w:r w:rsidR="00B543AB">
          <w:rPr>
            <w:rFonts w:ascii="Times New Roman" w:hAnsi="Times New Roman" w:cs="Times New Roman"/>
            <w:sz w:val="28"/>
            <w:szCs w:val="28"/>
            <w:lang w:val="en-US"/>
          </w:rPr>
          <w:t xml:space="preserve"> (cawater-info.net)</w:t>
        </w:r>
      </w:hyperlink>
    </w:p>
    <w:p w:rsidR="000F37DA" w:rsidRDefault="00B543AB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научно-технический центр геодезии, картографии и инфраструктуры пространственных данных: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>
        <w:rPr>
          <w:rFonts w:ascii="Times New Roman" w:hAnsi="Times New Roman" w:cs="Times New Roman"/>
          <w:bCs/>
          <w:sz w:val="28"/>
          <w:szCs w:val="28"/>
        </w:rPr>
        <w:t>- Режим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ступа: </w:t>
      </w:r>
      <w:hyperlink r:id="rId9">
        <w:r>
          <w:rPr>
            <w:rFonts w:ascii="Times New Roman" w:hAnsi="Times New Roman" w:cs="Times New Roman"/>
            <w:bCs/>
            <w:sz w:val="28"/>
            <w:szCs w:val="28"/>
          </w:rPr>
          <w:t>https://cgkipd.ru/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37DA" w:rsidRDefault="002D7D6A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>
        <w:r w:rsidR="00B543AB">
          <w:rPr>
            <w:rFonts w:ascii="Times New Roman" w:hAnsi="Times New Roman" w:cs="Times New Roman"/>
            <w:sz w:val="28"/>
            <w:szCs w:val="28"/>
            <w:lang w:val="en-US"/>
          </w:rPr>
          <w:t>Www.eecca-water.net/file/sbornik-vniigim-2014.pdf</w:t>
        </w:r>
      </w:hyperlink>
    </w:p>
    <w:p w:rsidR="000F37DA" w:rsidRDefault="002D7D6A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B543AB">
          <w:rPr>
            <w:rFonts w:ascii="Times New Roman" w:hAnsi="Times New Roman" w:cs="Times New Roman"/>
            <w:sz w:val="28"/>
            <w:szCs w:val="28"/>
          </w:rPr>
          <w:t>Гидромелиорация: мелиорация как вид деятельности по осушению лесных земель, основные направления и особенности функционирования технической системы (ost-drain.ru)</w:t>
        </w:r>
      </w:hyperlink>
    </w:p>
    <w:p w:rsidR="000F37DA" w:rsidRDefault="00B54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 Перечень информационных технологий, используемых при провед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нии практики, включая перечень программного обеспечения и инфо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мационных справочных систем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технологии, используемые при проведении практ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ки:</w:t>
      </w:r>
    </w:p>
    <w:p w:rsidR="000F37DA" w:rsidRDefault="00B543AB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информационно-обучающих (электронные библи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теки), интерактивных (электронная почта) и поисковых (поисковые системы) ресурсов.</w:t>
      </w:r>
    </w:p>
    <w:p w:rsidR="000F37DA" w:rsidRDefault="00B543AB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электронных и информационных ресурсов с текст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информацией (учебники, учебные пособия, справочники, периодические издания, методические материалы), с визуальной информацией (схемы, 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граммы, презентации).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Образовательный процесс по практике поддерживается средствами электронной информационно-образовательной среды Университета.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Перечень программного обеспечения и информационных справочных систем:</w:t>
      </w:r>
    </w:p>
    <w:p w:rsidR="000F37DA" w:rsidRDefault="00B543A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Подписка на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программе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Enrollment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Solutions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(EES) для высших учебных заведений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Prof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др.)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«Desktop Education ALNG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LicSAPk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OLVS E IY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AcademicEdition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Enterprise (</w:t>
      </w:r>
      <w:r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Desktop Edu: Office Pro+;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CoreCal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WinEnterprise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Upgrade)» (</w:t>
      </w:r>
      <w:r>
        <w:rPr>
          <w:rFonts w:ascii="Times New Roman" w:hAnsi="Times New Roman" w:cs="Times New Roman"/>
          <w:bCs/>
          <w:sz w:val="28"/>
          <w:szCs w:val="28"/>
        </w:rPr>
        <w:t>контракт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№ 760/223/20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15.12.2020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СофтЛайн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Трейд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АО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15.12.2021)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37DA" w:rsidRDefault="00B543A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для обнаружения заимствований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тиПлагиат.ВУЗ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(лиц. договор № 2953 от 12.10.2020 с Анти-Плагиат, ЗАО до 22.11.2021).</w:t>
      </w:r>
    </w:p>
    <w:p w:rsidR="000F37DA" w:rsidRDefault="00B543A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Антивирусное программное обеспечение «Антивирус </w:t>
      </w:r>
      <w:r>
        <w:rPr>
          <w:rFonts w:ascii="Times New Roman" w:hAnsi="Times New Roman" w:cs="Times New Roman"/>
          <w:sz w:val="28"/>
          <w:szCs w:val="28"/>
          <w:lang w:val="en-US"/>
        </w:rPr>
        <w:t>Kaspersky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Endpoint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Security</w:t>
      </w:r>
      <w:r>
        <w:rPr>
          <w:rFonts w:ascii="Times New Roman" w:hAnsi="Times New Roman" w:cs="Times New Roman"/>
          <w:sz w:val="28"/>
          <w:szCs w:val="28"/>
        </w:rPr>
        <w:t xml:space="preserve"> для бизнеса - </w:t>
      </w:r>
      <w:r>
        <w:rPr>
          <w:rFonts w:ascii="Times New Roman" w:hAnsi="Times New Roman"/>
          <w:sz w:val="28"/>
          <w:szCs w:val="28"/>
        </w:rPr>
        <w:t xml:space="preserve">Стандартный </w:t>
      </w:r>
      <w:r>
        <w:rPr>
          <w:rFonts w:ascii="Times New Roman" w:hAnsi="Times New Roman"/>
          <w:sz w:val="28"/>
          <w:szCs w:val="28"/>
          <w:lang w:val="en-US"/>
        </w:rPr>
        <w:t>Russian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Edition</w:t>
      </w:r>
      <w:r>
        <w:rPr>
          <w:rFonts w:ascii="Times New Roman" w:hAnsi="Times New Roman"/>
          <w:sz w:val="28"/>
          <w:szCs w:val="28"/>
        </w:rPr>
        <w:t xml:space="preserve">. 500-999 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  <w:lang w:val="en-US"/>
        </w:rPr>
        <w:t>year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Educational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Renewal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License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договор № КИС-1278-2020 от 24.11.2020 с </w:t>
      </w:r>
      <w:r>
        <w:rPr>
          <w:rFonts w:ascii="Times New Roman" w:hAnsi="Times New Roman" w:cs="Times New Roman"/>
          <w:bCs/>
          <w:sz w:val="28"/>
          <w:szCs w:val="28"/>
        </w:rPr>
        <w:t>Компьютерные информационные системы, ООО до 24.11.2022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37DA" w:rsidRDefault="00B543A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для дистанционного обучения СДО «Прометей 5.0» (дог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 № 2/ВГАУ/10/20 от 09.10.2020 с Виртуальные технологии в образовании, ООО бессрочно).</w:t>
      </w:r>
    </w:p>
    <w:p w:rsidR="000F37DA" w:rsidRDefault="00B543A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Автоматизированная информационно-библиографическая система «Приложение «Мега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eastAsia="Times New Roman" w:hAnsi="Times New Roman" w:cs="Times New Roman"/>
          <w:sz w:val="28"/>
          <w:szCs w:val="28"/>
        </w:rPr>
        <w:t>» АИБС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МегаПро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(лиц. договор № 8714 от 17.11.2014 с Дата-Экспресс, ООО бессрочно).</w:t>
      </w:r>
    </w:p>
    <w:p w:rsidR="000F37DA" w:rsidRDefault="00B543A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Справочно-правовая система «ЭПС Система ГАРАНТ» (договор № 2/223/21 от 11.01.2021 с Гарант-ВИКОМЭС, ООО до 31.12.2021).</w:t>
      </w:r>
    </w:p>
    <w:p w:rsidR="000F37DA" w:rsidRDefault="00B543A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Справочно-правовая система «СПС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(договор № КПВ-601/2020 от 11.01.2021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Бюджет, ООО до 31.12.2021).</w:t>
      </w:r>
    </w:p>
    <w:p w:rsidR="000F37DA" w:rsidRDefault="00B543AB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10 Материально-техническая база, необходимая для проведения практ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ки</w:t>
      </w: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проведении практики в структурных подразделениях Университ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та материально-техническая база, необходимая для проведения практики, включает:</w:t>
      </w: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705"/>
        <w:gridCol w:w="2268"/>
        <w:gridCol w:w="2835"/>
        <w:gridCol w:w="3537"/>
      </w:tblGrid>
      <w:tr w:rsidR="000F37DA" w:rsidRPr="00B543AB" w:rsidTr="00B543AB">
        <w:trPr>
          <w:trHeight w:val="1361"/>
        </w:trPr>
        <w:tc>
          <w:tcPr>
            <w:tcW w:w="705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объектов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(помещений)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для проведения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  <w:tc>
          <w:tcPr>
            <w:tcW w:w="2835" w:type="dxa"/>
            <w:vAlign w:val="center"/>
          </w:tcPr>
          <w:p w:rsidR="000F37DA" w:rsidRPr="00B543AB" w:rsidRDefault="00B543A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0F37DA" w:rsidRPr="00B543AB" w:rsidRDefault="00B543A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(местоположение)</w:t>
            </w:r>
          </w:p>
          <w:p w:rsidR="000F37DA" w:rsidRPr="00B543AB" w:rsidRDefault="00B543A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объектов (помещений)</w:t>
            </w:r>
          </w:p>
          <w:p w:rsidR="000F37DA" w:rsidRPr="00B543AB" w:rsidRDefault="00B543A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для проведения</w:t>
            </w:r>
          </w:p>
          <w:p w:rsidR="000F37DA" w:rsidRPr="00B543AB" w:rsidRDefault="00B543A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  <w:tc>
          <w:tcPr>
            <w:tcW w:w="3537" w:type="dxa"/>
            <w:vAlign w:val="center"/>
          </w:tcPr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Оснащенность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учебных аудиторий</w:t>
            </w:r>
          </w:p>
          <w:p w:rsidR="000F37DA" w:rsidRPr="00B543AB" w:rsidRDefault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</w:rPr>
              <w:t>и помещений</w:t>
            </w:r>
          </w:p>
        </w:tc>
      </w:tr>
      <w:tr w:rsidR="00B543AB" w:rsidRPr="00B543AB" w:rsidTr="00B543AB">
        <w:tc>
          <w:tcPr>
            <w:tcW w:w="705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Учебная аудитория для проведения учебных занятий (занятий семина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 типа, групп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вых и индивидуал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ных консультаций, текущего контроля и промежуточной а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тестации) 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302 кд</w:t>
            </w:r>
          </w:p>
        </w:tc>
        <w:tc>
          <w:tcPr>
            <w:tcW w:w="2835" w:type="dxa"/>
          </w:tcPr>
          <w:p w:rsidR="00B543AB" w:rsidRPr="00056816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400002,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пр-т Университетский, д. 26</w:t>
            </w:r>
          </w:p>
        </w:tc>
        <w:tc>
          <w:tcPr>
            <w:tcW w:w="3537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Оборудование и технические средства обучения (рабочее м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сто преподавателя, столы, ст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лья, трибуна, доска меловая, компьютерная техника (монитор, процессор, клавиатура, мышь) с возможностью подключения к сети «Интернет» и обеспечением доступа к электронной инфо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 xml:space="preserve">мационно-образовательной среде университета), учебно-наглядные пособия (плакаты 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настенные), комплект лиценз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онного и свободно распростр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няемого программного обесп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чения, в том числе отечественн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го производства</w:t>
            </w:r>
          </w:p>
        </w:tc>
      </w:tr>
      <w:tr w:rsidR="00B543AB" w:rsidRPr="00B543AB" w:rsidTr="00B543AB">
        <w:tc>
          <w:tcPr>
            <w:tcW w:w="705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Помещение для с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мостоятельной раб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eastAsia="Times New Roman" w:hAnsi="Times New Roman" w:cs="Times New Roman"/>
                <w:sz w:val="24"/>
                <w:szCs w:val="28"/>
              </w:rPr>
              <w:t>ты 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302 кд</w:t>
            </w:r>
          </w:p>
        </w:tc>
        <w:tc>
          <w:tcPr>
            <w:tcW w:w="2835" w:type="dxa"/>
          </w:tcPr>
          <w:p w:rsidR="00B543AB" w:rsidRPr="00056816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400002,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пр-т Университетский, д. 26</w:t>
            </w:r>
          </w:p>
        </w:tc>
        <w:tc>
          <w:tcPr>
            <w:tcW w:w="3537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Оборудование и технические средства обучения (столы, ст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лья, компьютерная техника (м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нитор, процессор, клавиатура, мышь) с возможностью подкл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чения к сети «Интернет» и обе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печением доступа к электронной информационно-образовательной среде униве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ситета), комплект лицензионного и свободно распространяемого программного обеспечения, в том числе отечественного прои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водства</w:t>
            </w:r>
          </w:p>
        </w:tc>
      </w:tr>
      <w:tr w:rsidR="00B543AB" w:rsidRPr="00B543AB" w:rsidTr="00B543AB">
        <w:tc>
          <w:tcPr>
            <w:tcW w:w="705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Помещение для хр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нения и профила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тического обслуж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вания учебного об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рудования 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302 кд</w:t>
            </w:r>
          </w:p>
        </w:tc>
        <w:tc>
          <w:tcPr>
            <w:tcW w:w="2835" w:type="dxa"/>
          </w:tcPr>
          <w:p w:rsidR="00B543AB" w:rsidRPr="00056816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816">
              <w:rPr>
                <w:rFonts w:ascii="Times New Roman" w:hAnsi="Times New Roman" w:cs="Times New Roman"/>
                <w:sz w:val="24"/>
                <w:szCs w:val="28"/>
              </w:rPr>
              <w:t>400002, Волгоградская область, г. Волгоград,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пр-т Университетский, д. 26</w:t>
            </w:r>
          </w:p>
        </w:tc>
        <w:tc>
          <w:tcPr>
            <w:tcW w:w="3537" w:type="dxa"/>
          </w:tcPr>
          <w:p w:rsidR="00B543AB" w:rsidRPr="00B543AB" w:rsidRDefault="00B543AB" w:rsidP="00B543A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Оборудование и технические средства обучения (столы, ст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лья, шкафы, стеллажи, компь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терная техника (монитор, пр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цессор, клавиатура, мышь) с возможностью подключения к сети «Интернет» и обеспечением доступа к электронной инфо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мационно-образовательной среде университета, МФУ, принтер), комплект лицензионного и св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бодно распространяемого пр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граммного обеспечения, в том числе отечественного произво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543AB">
              <w:rPr>
                <w:rFonts w:ascii="Times New Roman" w:hAnsi="Times New Roman" w:cs="Times New Roman"/>
                <w:sz w:val="24"/>
                <w:szCs w:val="28"/>
              </w:rPr>
              <w:t>ства</w:t>
            </w:r>
          </w:p>
        </w:tc>
      </w:tr>
    </w:tbl>
    <w:p w:rsidR="000F37DA" w:rsidRDefault="000F37DA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37DA" w:rsidRDefault="00B5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практики в профильных организациях материально-техническая база, необходимая для проведения практики, определяется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гласно заключенному с профильной организацией договору о практической подготовке обучающихся.</w:t>
      </w:r>
    </w:p>
    <w:p w:rsidR="000F37DA" w:rsidRDefault="000F3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F37DA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E73"/>
    <w:multiLevelType w:val="multilevel"/>
    <w:tmpl w:val="B5BA140E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CAC2B60"/>
    <w:multiLevelType w:val="multilevel"/>
    <w:tmpl w:val="7ECCFC3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2429754C"/>
    <w:multiLevelType w:val="multilevel"/>
    <w:tmpl w:val="5E32FB4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39CD20B9"/>
    <w:multiLevelType w:val="multilevel"/>
    <w:tmpl w:val="309079C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48ED6E03"/>
    <w:multiLevelType w:val="multilevel"/>
    <w:tmpl w:val="76DEB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A87AA1"/>
    <w:multiLevelType w:val="multilevel"/>
    <w:tmpl w:val="83FA7E9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53C0302D"/>
    <w:multiLevelType w:val="multilevel"/>
    <w:tmpl w:val="DB32C75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5FA92A04"/>
    <w:multiLevelType w:val="multilevel"/>
    <w:tmpl w:val="16D423E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62505C4C"/>
    <w:multiLevelType w:val="multilevel"/>
    <w:tmpl w:val="302A2E6A"/>
    <w:lvl w:ilvl="0">
      <w:start w:val="1"/>
      <w:numFmt w:val="bullet"/>
      <w:lvlText w:val="-"/>
      <w:lvlJc w:val="left"/>
      <w:pPr>
        <w:tabs>
          <w:tab w:val="num" w:pos="0"/>
        </w:tabs>
        <w:ind w:left="66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 w:hint="default"/>
      </w:rPr>
    </w:lvl>
  </w:abstractNum>
  <w:abstractNum w:abstractNumId="9">
    <w:nsid w:val="708A3467"/>
    <w:multiLevelType w:val="multilevel"/>
    <w:tmpl w:val="423EC6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D909F9"/>
    <w:multiLevelType w:val="multilevel"/>
    <w:tmpl w:val="7FF2C6B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DA"/>
    <w:rsid w:val="000F37DA"/>
    <w:rsid w:val="001A1147"/>
    <w:rsid w:val="002D7D6A"/>
    <w:rsid w:val="00B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C0E3A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E52210"/>
    <w:pPr>
      <w:ind w:left="720"/>
      <w:contextualSpacing/>
    </w:pPr>
  </w:style>
  <w:style w:type="table" w:styleId="aa">
    <w:name w:val="Table Grid"/>
    <w:basedOn w:val="a1"/>
    <w:uiPriority w:val="39"/>
    <w:rsid w:val="00DB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1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981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C0E3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C0E3A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E52210"/>
    <w:pPr>
      <w:ind w:left="720"/>
      <w:contextualSpacing/>
    </w:pPr>
  </w:style>
  <w:style w:type="table" w:styleId="aa">
    <w:name w:val="Table Grid"/>
    <w:basedOn w:val="a1"/>
    <w:uiPriority w:val="39"/>
    <w:rsid w:val="00DB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water-info.net/bk/4-2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lib.timacad.ru/dl/local/umo96.pdf/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totalarch.com/hydrotechnical_reclamation_of_landscape_construction_objects?" TargetMode="External"/><Relationship Id="rId11" Type="http://schemas.openxmlformats.org/officeDocument/2006/relationships/hyperlink" Target="https://blog.ost-drain.ru/gidrotehnicheskie-melioracii-lesnyh-zemel/?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ecca-water.net/file/sbornik-vniigim-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kip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12</Pages>
  <Words>3427</Words>
  <Characters>19537</Characters>
  <Application>Microsoft Office Word</Application>
  <DocSecurity>0</DocSecurity>
  <Lines>162</Lines>
  <Paragraphs>45</Paragraphs>
  <ScaleCrop>false</ScaleCrop>
  <Company/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Васильев</dc:creator>
  <dc:description/>
  <cp:lastModifiedBy>Пользователь</cp:lastModifiedBy>
  <cp:revision>149</cp:revision>
  <cp:lastPrinted>2022-01-08T14:43:00Z</cp:lastPrinted>
  <dcterms:created xsi:type="dcterms:W3CDTF">2021-06-14T09:03:00Z</dcterms:created>
  <dcterms:modified xsi:type="dcterms:W3CDTF">2022-05-12T10:32:00Z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